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E5" w:rsidRDefault="006D73AF" w:rsidP="006D73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73AF" w:rsidRDefault="006D73AF" w:rsidP="006D7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литературного конкурса на лучший рассказ о герое Великой Отечественной войны, участнике Специальной военной операции</w:t>
      </w:r>
    </w:p>
    <w:p w:rsidR="006D73AF" w:rsidRDefault="006D73AF" w:rsidP="006D7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"Страницы памяти"</w:t>
      </w:r>
    </w:p>
    <w:p w:rsidR="006D73AF" w:rsidRDefault="006D73AF" w:rsidP="006D7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3AF" w:rsidRDefault="006D73AF" w:rsidP="006D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92DA3">
        <w:rPr>
          <w:rFonts w:ascii="Times New Roman" w:hAnsi="Times New Roman" w:cs="Times New Roman"/>
          <w:b/>
          <w:sz w:val="28"/>
          <w:szCs w:val="28"/>
        </w:rPr>
        <w:t>"Страницы памяти"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посвящен Году Защитника Отечества, объя</w:t>
      </w:r>
      <w:r w:rsidR="00192DA3">
        <w:rPr>
          <w:rFonts w:ascii="Times New Roman" w:hAnsi="Times New Roman" w:cs="Times New Roman"/>
          <w:sz w:val="28"/>
          <w:szCs w:val="28"/>
        </w:rPr>
        <w:t>вленному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Федерации, а такж</w:t>
      </w:r>
      <w:r w:rsidR="005C1F91">
        <w:rPr>
          <w:rFonts w:ascii="Times New Roman" w:hAnsi="Times New Roman" w:cs="Times New Roman"/>
          <w:sz w:val="28"/>
          <w:szCs w:val="28"/>
        </w:rPr>
        <w:t>е с 80-лети</w:t>
      </w:r>
      <w:r w:rsidR="00192DA3">
        <w:rPr>
          <w:rFonts w:ascii="Times New Roman" w:hAnsi="Times New Roman" w:cs="Times New Roman"/>
          <w:sz w:val="28"/>
          <w:szCs w:val="28"/>
        </w:rPr>
        <w:t xml:space="preserve">ю </w:t>
      </w:r>
      <w:r w:rsidR="005C1F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беды в Великой Отечественной Войне</w:t>
      </w:r>
      <w:r w:rsidR="005C1F91">
        <w:rPr>
          <w:rFonts w:ascii="Times New Roman" w:hAnsi="Times New Roman" w:cs="Times New Roman"/>
          <w:sz w:val="28"/>
          <w:szCs w:val="28"/>
        </w:rPr>
        <w:t>.</w:t>
      </w:r>
    </w:p>
    <w:p w:rsidR="005C1F91" w:rsidRDefault="005C1F91" w:rsidP="005C1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F91" w:rsidRPr="005C1F91" w:rsidRDefault="005C1F91" w:rsidP="00B80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91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депутаты </w:t>
      </w:r>
      <w:r w:rsidRPr="005C1F91">
        <w:rPr>
          <w:rFonts w:ascii="Times New Roman" w:hAnsi="Times New Roman"/>
          <w:sz w:val="28"/>
          <w:szCs w:val="28"/>
        </w:rPr>
        <w:t xml:space="preserve">Законодательного Собрания Камчатского края, избранные по 14 избирательному округу </w:t>
      </w:r>
      <w:r>
        <w:rPr>
          <w:rFonts w:ascii="Times New Roman" w:hAnsi="Times New Roman"/>
          <w:sz w:val="28"/>
          <w:szCs w:val="28"/>
        </w:rPr>
        <w:t>(Корякский округ).</w:t>
      </w:r>
    </w:p>
    <w:p w:rsidR="005C1F91" w:rsidRPr="005C1F91" w:rsidRDefault="005C1F91" w:rsidP="005C1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F91" w:rsidRPr="005C1F91" w:rsidRDefault="005C1F91" w:rsidP="00B80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на территории Корякского округа, в связи с чем принимать участие в нем могут лица, проживающие в населенных пунктах Корякского округа.</w:t>
      </w:r>
    </w:p>
    <w:p w:rsidR="005C1F91" w:rsidRPr="005C1F91" w:rsidRDefault="005C1F91" w:rsidP="005C1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F91" w:rsidRDefault="005C1F91" w:rsidP="00B80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F91" w:rsidRDefault="005C1F91" w:rsidP="005C1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E66">
        <w:rPr>
          <w:rFonts w:ascii="Times New Roman" w:hAnsi="Times New Roman" w:cs="Times New Roman"/>
          <w:sz w:val="28"/>
          <w:szCs w:val="28"/>
        </w:rPr>
        <w:t>патриотическое воспитание молодежи и стимулирование интереса к сохранению памяти о героическом прошлом своего Отечества, членов своего рода и семьи;</w:t>
      </w:r>
    </w:p>
    <w:p w:rsidR="00821E66" w:rsidRDefault="00821E66" w:rsidP="005C1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дань памяти ветеранам Великой Отечественной войны, труженикам тыла, и участн</w:t>
      </w:r>
      <w:r w:rsidR="00390976">
        <w:rPr>
          <w:rFonts w:ascii="Times New Roman" w:hAnsi="Times New Roman" w:cs="Times New Roman"/>
          <w:sz w:val="28"/>
          <w:szCs w:val="28"/>
        </w:rPr>
        <w:t>икам специальной военной операции далее – СВО)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66" w:rsidRDefault="00821E66" w:rsidP="005C1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духовной связи между людьми разных поколений.</w:t>
      </w:r>
    </w:p>
    <w:p w:rsidR="00821E66" w:rsidRDefault="00821E66" w:rsidP="005C1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DA3" w:rsidRDefault="00192DA3" w:rsidP="00821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Сроки проведения Конкурса и подведения его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E66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E66">
        <w:rPr>
          <w:rFonts w:ascii="Times New Roman" w:hAnsi="Times New Roman" w:cs="Times New Roman"/>
          <w:sz w:val="28"/>
          <w:szCs w:val="28"/>
        </w:rPr>
        <w:t>Конкурс проводится в период с 24 фев</w:t>
      </w:r>
      <w:r>
        <w:rPr>
          <w:rFonts w:ascii="Times New Roman" w:hAnsi="Times New Roman" w:cs="Times New Roman"/>
          <w:sz w:val="28"/>
          <w:szCs w:val="28"/>
        </w:rPr>
        <w:t>раля по 21 апреля 2025 года;</w:t>
      </w:r>
    </w:p>
    <w:p w:rsidR="00192DA3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последний день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апреля 2025 года;</w:t>
      </w:r>
    </w:p>
    <w:p w:rsidR="00192DA3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работ и определение победителей проводятся жюри Конкурса в период с 22 по 30 апреля 2025 года;</w:t>
      </w:r>
    </w:p>
    <w:p w:rsidR="00192DA3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награждение победителей производится депутатами </w:t>
      </w:r>
      <w:r w:rsidRPr="00D10218">
        <w:rPr>
          <w:rFonts w:ascii="Times New Roman" w:hAnsi="Times New Roman"/>
          <w:sz w:val="28"/>
          <w:szCs w:val="28"/>
        </w:rPr>
        <w:t>Законодательного Собрания Камчатского края</w:t>
      </w:r>
      <w:r>
        <w:rPr>
          <w:rFonts w:ascii="Times New Roman" w:hAnsi="Times New Roman" w:cs="Times New Roman"/>
          <w:sz w:val="28"/>
          <w:szCs w:val="28"/>
        </w:rPr>
        <w:t>, избранными по 14 избирательному округу либо членами жюри по поручению указанных депутатов, после 5 мая 2025 года, в том числе в рамках праздничных мероприятий, посвященных Дню Великой Победы.</w:t>
      </w:r>
    </w:p>
    <w:p w:rsidR="00821E66" w:rsidRDefault="00821E66" w:rsidP="0082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E66" w:rsidRDefault="000A5099" w:rsidP="00821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821E66">
        <w:rPr>
          <w:rFonts w:ascii="Times New Roman" w:hAnsi="Times New Roman" w:cs="Times New Roman"/>
          <w:sz w:val="28"/>
          <w:szCs w:val="28"/>
        </w:rPr>
        <w:t xml:space="preserve"> участников принимаются </w:t>
      </w:r>
      <w:r w:rsidR="0056092B">
        <w:rPr>
          <w:rFonts w:ascii="Times New Roman" w:hAnsi="Times New Roman" w:cs="Times New Roman"/>
          <w:sz w:val="28"/>
          <w:szCs w:val="28"/>
        </w:rPr>
        <w:t>по двум номинациям</w:t>
      </w:r>
      <w:r w:rsidR="00821E66">
        <w:rPr>
          <w:rFonts w:ascii="Times New Roman" w:hAnsi="Times New Roman" w:cs="Times New Roman"/>
          <w:sz w:val="28"/>
          <w:szCs w:val="28"/>
        </w:rPr>
        <w:t>:</w:t>
      </w:r>
    </w:p>
    <w:p w:rsidR="0056092B" w:rsidRDefault="0056092B" w:rsidP="00560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"Герой Великой Отечественной войны"</w:t>
      </w:r>
    </w:p>
    <w:p w:rsidR="0056092B" w:rsidRPr="004C49B1" w:rsidRDefault="0056092B" w:rsidP="00560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"Герой СВО".</w:t>
      </w:r>
    </w:p>
    <w:p w:rsidR="00821E66" w:rsidRDefault="0056092B" w:rsidP="00821E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участник конкурса может участвовать как в одной из номинаций, так и в обеих (</w:t>
      </w:r>
      <w:r w:rsidRPr="0056092B">
        <w:rPr>
          <w:rFonts w:ascii="Times New Roman" w:hAnsi="Times New Roman" w:cs="Times New Roman"/>
          <w:b/>
          <w:sz w:val="28"/>
          <w:szCs w:val="28"/>
        </w:rPr>
        <w:t>по одной литературной работе в каждой номинации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092B" w:rsidRPr="00821E66" w:rsidRDefault="0056092B" w:rsidP="00821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E66" w:rsidRDefault="00821E66" w:rsidP="00821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двух возрастных номинациях:</w:t>
      </w:r>
    </w:p>
    <w:p w:rsidR="00821E66" w:rsidRDefault="00821E66" w:rsidP="0082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- 10-13 лет;</w:t>
      </w:r>
    </w:p>
    <w:p w:rsidR="00821E66" w:rsidRDefault="00821E66" w:rsidP="0082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- 14-18 лет.</w:t>
      </w:r>
    </w:p>
    <w:p w:rsidR="0056092B" w:rsidRDefault="0056092B" w:rsidP="0082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92B" w:rsidRDefault="0056092B" w:rsidP="00560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работы профессиональное жюри с представительством от каждого муниципального района, муниципального округа, городского округа Корякского округа.</w:t>
      </w:r>
      <w:r w:rsidR="00192DA3">
        <w:rPr>
          <w:rFonts w:ascii="Times New Roman" w:hAnsi="Times New Roman" w:cs="Times New Roman"/>
          <w:sz w:val="28"/>
          <w:szCs w:val="28"/>
        </w:rPr>
        <w:t xml:space="preserve"> Председатель жюри имеет право решающего голоса.</w:t>
      </w:r>
    </w:p>
    <w:p w:rsidR="000A5099" w:rsidRDefault="00192DA3" w:rsidP="00560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Конкурса, занявшие 1-3 места по каждой возрастной группе и </w:t>
      </w:r>
      <w:r w:rsidR="000A509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каждой номинации награждаются ценными призами.</w:t>
      </w:r>
    </w:p>
    <w:p w:rsidR="00192DA3" w:rsidRDefault="00192DA3" w:rsidP="000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получают памятный диплом участника Конкурса.</w:t>
      </w:r>
    </w:p>
    <w:p w:rsidR="000A5099" w:rsidRDefault="000A5099" w:rsidP="000A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DA3" w:rsidRDefault="00192DA3" w:rsidP="00192D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конкурсной работе:</w:t>
      </w:r>
    </w:p>
    <w:p w:rsidR="00192DA3" w:rsidRPr="00192DA3" w:rsidRDefault="00192DA3" w:rsidP="00192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DA3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</w:t>
      </w:r>
      <w:r w:rsidR="006330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целям и задачам Конкурса;</w:t>
      </w:r>
    </w:p>
    <w:p w:rsidR="00192DA3" w:rsidRDefault="00192DA3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976">
        <w:rPr>
          <w:rFonts w:ascii="Times New Roman" w:hAnsi="Times New Roman" w:cs="Times New Roman"/>
          <w:sz w:val="28"/>
          <w:szCs w:val="28"/>
        </w:rPr>
        <w:t>конкурсная работа представляет собой рассказ (проза) о члене семьи (</w:t>
      </w:r>
      <w:r w:rsidR="00EE3491">
        <w:rPr>
          <w:rFonts w:ascii="Times New Roman" w:hAnsi="Times New Roman" w:cs="Times New Roman"/>
          <w:sz w:val="28"/>
          <w:szCs w:val="28"/>
        </w:rPr>
        <w:t>степень родства не имеет значения)</w:t>
      </w:r>
      <w:r w:rsidR="00390976">
        <w:rPr>
          <w:rFonts w:ascii="Times New Roman" w:hAnsi="Times New Roman" w:cs="Times New Roman"/>
          <w:sz w:val="28"/>
          <w:szCs w:val="28"/>
        </w:rPr>
        <w:t xml:space="preserve"> – участнике Великой Отечественной войны, труженике тыла либо участнике СВО. Это может быть история фронтовой дружбы, любви, героического подвига, случаев, рассказанных членом семьи. Приветствуются изложение </w:t>
      </w:r>
      <w:r w:rsidR="00EE3491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90976">
        <w:rPr>
          <w:rFonts w:ascii="Times New Roman" w:hAnsi="Times New Roman" w:cs="Times New Roman"/>
          <w:sz w:val="28"/>
          <w:szCs w:val="28"/>
        </w:rPr>
        <w:t>воспоминаний, цитаты и т.д.</w:t>
      </w:r>
    </w:p>
    <w:p w:rsidR="00EE3491" w:rsidRDefault="00EE3491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конкурсная работа оформляется на листах формата А4 книжного формата, объем не более 3 печатных страниц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E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E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14. Первый лист оформляется как титульный, где указывается название конкурса, номинация, название самой работы, данные (ФИО, возраст, адрес проживания (населенный пункт, адрес), контактный телефон участника. Титульный лист не считается в общий объем конкурсной работы.</w:t>
      </w:r>
    </w:p>
    <w:p w:rsidR="00EE3491" w:rsidRDefault="00EE3491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 и других материалов, иллюстрирующих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приветствуются.</w:t>
      </w:r>
    </w:p>
    <w:p w:rsidR="00EE3491" w:rsidRDefault="00EE3491" w:rsidP="00192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заключительном абзаце должны содержаться выводы о том, </w:t>
      </w:r>
      <w:r w:rsidR="00156B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</w:t>
      </w:r>
      <w:r w:rsidR="00156B6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сохранять память о событиях ВОВ и СВО и их участниках и героях в каждой семье.</w:t>
      </w:r>
    </w:p>
    <w:p w:rsidR="00EE3491" w:rsidRDefault="00EE3491" w:rsidP="00EE3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491" w:rsidRDefault="00EE3491" w:rsidP="00EE3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рассказов:</w:t>
      </w:r>
    </w:p>
    <w:p w:rsidR="00EE3491" w:rsidRDefault="00EE3491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раскрытия темы;</w:t>
      </w:r>
    </w:p>
    <w:p w:rsidR="00EE3491" w:rsidRDefault="00EE3491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логичность и последовательность изложения мысли;</w:t>
      </w:r>
    </w:p>
    <w:p w:rsidR="00EE3491" w:rsidRDefault="00EE3491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автора к размышлению на предложенную тему, умение делать выводы и обобщения;</w:t>
      </w:r>
    </w:p>
    <w:p w:rsidR="00EE3491" w:rsidRDefault="00EE3491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сюжетная линия;</w:t>
      </w:r>
    </w:p>
    <w:p w:rsidR="00EE3491" w:rsidRDefault="00EE3491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оформления, иллюстрирующих материалов к работе;</w:t>
      </w:r>
    </w:p>
    <w:p w:rsidR="00165D98" w:rsidRDefault="00165D98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B67">
        <w:rPr>
          <w:rFonts w:ascii="Times New Roman" w:hAnsi="Times New Roman" w:cs="Times New Roman"/>
          <w:sz w:val="28"/>
          <w:szCs w:val="28"/>
        </w:rPr>
        <w:t>наличие итогового вывода.</w:t>
      </w:r>
    </w:p>
    <w:p w:rsidR="00156B67" w:rsidRDefault="00156B67" w:rsidP="00EE34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6B67" w:rsidRDefault="000A5099" w:rsidP="000A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082">
        <w:rPr>
          <w:rFonts w:ascii="Times New Roman" w:hAnsi="Times New Roman" w:cs="Times New Roman"/>
          <w:sz w:val="28"/>
          <w:szCs w:val="28"/>
        </w:rPr>
        <w:t>Конкурсные работ</w:t>
      </w:r>
      <w:r w:rsidR="00411A18">
        <w:rPr>
          <w:rFonts w:ascii="Times New Roman" w:hAnsi="Times New Roman" w:cs="Times New Roman"/>
          <w:sz w:val="28"/>
          <w:szCs w:val="28"/>
        </w:rPr>
        <w:t xml:space="preserve">ы направляются на электронный адрес </w:t>
      </w:r>
      <w:hyperlink r:id="rId5" w:history="1">
        <w:r w:rsidR="00411A18" w:rsidRPr="007361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annadavydo</w:t>
        </w:r>
        <w:r w:rsidR="00411A18" w:rsidRPr="007361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11A18" w:rsidRPr="007361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11A18" w:rsidRPr="007361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1A18" w:rsidRPr="007361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A18" w:rsidRPr="00411A18">
        <w:rPr>
          <w:rFonts w:ascii="Times New Roman" w:hAnsi="Times New Roman" w:cs="Times New Roman"/>
          <w:sz w:val="28"/>
          <w:szCs w:val="28"/>
        </w:rPr>
        <w:t xml:space="preserve"> </w:t>
      </w:r>
      <w:r w:rsidR="00411A18">
        <w:rPr>
          <w:rFonts w:ascii="Times New Roman" w:hAnsi="Times New Roman" w:cs="Times New Roman"/>
          <w:sz w:val="28"/>
          <w:szCs w:val="28"/>
        </w:rPr>
        <w:t>или по адресу: г. Петропавловск-Камчатский, пл. Ленина, д. 1, каб 403, с пометкой "на конкурс "Страницы памяти" (у четом сроков проведения Конкурса).</w:t>
      </w:r>
    </w:p>
    <w:p w:rsidR="00411A18" w:rsidRDefault="00411A18" w:rsidP="000A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Поступившие на Конкурс работы не рецензируются и не возвращаются.</w:t>
      </w:r>
    </w:p>
    <w:p w:rsidR="00411A18" w:rsidRPr="00411A18" w:rsidRDefault="00411A18" w:rsidP="00411A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1E66" w:rsidRPr="0056092B" w:rsidRDefault="00821E66" w:rsidP="0056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E66" w:rsidRPr="005C1F91" w:rsidRDefault="00821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1E66" w:rsidRPr="005C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A6624"/>
    <w:multiLevelType w:val="hybridMultilevel"/>
    <w:tmpl w:val="5C56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AF"/>
    <w:rsid w:val="000A5099"/>
    <w:rsid w:val="00156B67"/>
    <w:rsid w:val="00165D98"/>
    <w:rsid w:val="00192DA3"/>
    <w:rsid w:val="003577D7"/>
    <w:rsid w:val="00390976"/>
    <w:rsid w:val="003B41E5"/>
    <w:rsid w:val="00411A18"/>
    <w:rsid w:val="00452591"/>
    <w:rsid w:val="004C49B1"/>
    <w:rsid w:val="004D1F6F"/>
    <w:rsid w:val="0056092B"/>
    <w:rsid w:val="005B70B1"/>
    <w:rsid w:val="005C1F91"/>
    <w:rsid w:val="00606C21"/>
    <w:rsid w:val="00611206"/>
    <w:rsid w:val="0063303B"/>
    <w:rsid w:val="006D73AF"/>
    <w:rsid w:val="006E1082"/>
    <w:rsid w:val="00754707"/>
    <w:rsid w:val="00821E66"/>
    <w:rsid w:val="00EE3491"/>
    <w:rsid w:val="00F106D8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9AF5-23A7-4D72-AEDD-0B392B38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A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davy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Анна Владимировна</dc:creator>
  <cp:keywords/>
  <dc:description/>
  <cp:lastModifiedBy>Рогова Ольга Владиславовна</cp:lastModifiedBy>
  <cp:revision>2</cp:revision>
  <cp:lastPrinted>2025-02-10T00:59:00Z</cp:lastPrinted>
  <dcterms:created xsi:type="dcterms:W3CDTF">2025-02-12T00:51:00Z</dcterms:created>
  <dcterms:modified xsi:type="dcterms:W3CDTF">2025-02-12T00:51:00Z</dcterms:modified>
</cp:coreProperties>
</file>